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FC1A" w14:textId="77777777" w:rsidR="00BF0E64" w:rsidRPr="008323D1" w:rsidRDefault="0019723D" w:rsidP="008323D1">
      <w:pPr>
        <w:pStyle w:val="Heading2"/>
        <w:jc w:val="center"/>
        <w:rPr>
          <w:rFonts w:ascii="Verdana" w:hAnsi="Verdana"/>
          <w:color w:val="auto"/>
          <w:sz w:val="24"/>
          <w:szCs w:val="24"/>
        </w:rPr>
      </w:pPr>
      <w:r w:rsidRPr="008323D1">
        <w:rPr>
          <w:rFonts w:ascii="Verdana" w:hAnsi="Verdana"/>
          <w:color w:val="auto"/>
          <w:sz w:val="24"/>
          <w:szCs w:val="24"/>
        </w:rPr>
        <w:t>Chief Officers Benefits</w:t>
      </w:r>
    </w:p>
    <w:p w14:paraId="6A7F6E20" w14:textId="77777777" w:rsidR="00BF0E64" w:rsidRPr="008323D1" w:rsidRDefault="0019723D">
      <w:pPr>
        <w:pStyle w:val="Heading2"/>
        <w:rPr>
          <w:rFonts w:ascii="Verdana" w:hAnsi="Verdana"/>
          <w:color w:val="auto"/>
          <w:sz w:val="24"/>
          <w:szCs w:val="24"/>
        </w:rPr>
      </w:pPr>
      <w:r w:rsidRPr="008323D1">
        <w:rPr>
          <w:rFonts w:ascii="Verdana" w:hAnsi="Verdana"/>
          <w:color w:val="auto"/>
          <w:sz w:val="24"/>
          <w:szCs w:val="24"/>
        </w:rPr>
        <w:t>1. Hours of work</w:t>
      </w:r>
    </w:p>
    <w:p w14:paraId="35B0A50E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 xml:space="preserve">Minimum of 35 hours per week (pro </w:t>
      </w:r>
      <w:proofErr w:type="gramStart"/>
      <w:r w:rsidRPr="008323D1">
        <w:rPr>
          <w:rFonts w:ascii="Verdana" w:hAnsi="Verdana"/>
          <w:sz w:val="24"/>
          <w:szCs w:val="24"/>
        </w:rPr>
        <w:t>rata</w:t>
      </w:r>
      <w:proofErr w:type="gramEnd"/>
      <w:r w:rsidRPr="008323D1">
        <w:rPr>
          <w:rFonts w:ascii="Verdana" w:hAnsi="Verdana"/>
          <w:sz w:val="24"/>
          <w:szCs w:val="24"/>
        </w:rPr>
        <w:t xml:space="preserve"> for part-time)</w:t>
      </w:r>
    </w:p>
    <w:p w14:paraId="54B8E559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Required to work additional reasonable hours as necessary, with no overtime payments</w:t>
      </w:r>
    </w:p>
    <w:p w14:paraId="54436A50" w14:textId="77777777" w:rsidR="00BF0E64" w:rsidRPr="008323D1" w:rsidRDefault="0019723D">
      <w:pPr>
        <w:pStyle w:val="Heading2"/>
        <w:rPr>
          <w:rFonts w:ascii="Verdana" w:hAnsi="Verdana"/>
          <w:color w:val="auto"/>
          <w:sz w:val="24"/>
          <w:szCs w:val="24"/>
        </w:rPr>
      </w:pPr>
      <w:r w:rsidRPr="008323D1">
        <w:rPr>
          <w:rFonts w:ascii="Verdana" w:hAnsi="Verdana"/>
          <w:color w:val="auto"/>
          <w:sz w:val="24"/>
          <w:szCs w:val="24"/>
        </w:rPr>
        <w:t>2. Annual leave</w:t>
      </w:r>
    </w:p>
    <w:p w14:paraId="395256E1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30 days annual leave (pro rata for part-time)</w:t>
      </w:r>
    </w:p>
    <w:p w14:paraId="510020C5" w14:textId="77777777" w:rsidR="008323D1" w:rsidRPr="008323D1" w:rsidRDefault="008323D1" w:rsidP="008323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 a</w:t>
      </w:r>
      <w:r w:rsidRPr="008323D1">
        <w:rPr>
          <w:rFonts w:ascii="Verdana" w:hAnsi="Verdana"/>
          <w:sz w:val="24"/>
          <w:szCs w:val="24"/>
        </w:rPr>
        <w:t>dditional</w:t>
      </w:r>
      <w:r>
        <w:rPr>
          <w:rFonts w:ascii="Verdana" w:hAnsi="Verdana"/>
          <w:sz w:val="24"/>
          <w:szCs w:val="24"/>
        </w:rPr>
        <w:t xml:space="preserve"> days</w:t>
      </w:r>
      <w:r w:rsidRPr="008323D1">
        <w:rPr>
          <w:rFonts w:ascii="Verdana" w:hAnsi="Verdana"/>
          <w:sz w:val="24"/>
          <w:szCs w:val="24"/>
        </w:rPr>
        <w:t xml:space="preserve"> leave</w:t>
      </w:r>
      <w:r>
        <w:rPr>
          <w:rFonts w:ascii="Verdana" w:hAnsi="Verdana"/>
          <w:sz w:val="24"/>
          <w:szCs w:val="24"/>
        </w:rPr>
        <w:t xml:space="preserve"> during</w:t>
      </w:r>
      <w:r w:rsidRPr="008323D1">
        <w:rPr>
          <w:rFonts w:ascii="Verdana" w:hAnsi="Verdana"/>
          <w:sz w:val="24"/>
          <w:szCs w:val="24"/>
        </w:rPr>
        <w:t xml:space="preserve"> Christmas and New Year</w:t>
      </w:r>
    </w:p>
    <w:p w14:paraId="4E0B1A60" w14:textId="77777777" w:rsidR="008323D1" w:rsidRPr="008323D1" w:rsidRDefault="008323D1" w:rsidP="008323D1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8 public holidays per year</w:t>
      </w:r>
    </w:p>
    <w:p w14:paraId="26DBCB15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Flexible leave year based on start date</w:t>
      </w:r>
    </w:p>
    <w:p w14:paraId="590ABA32" w14:textId="002765F9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 xml:space="preserve">Up to 5 </w:t>
      </w:r>
      <w:proofErr w:type="gramStart"/>
      <w:r w:rsidRPr="008323D1">
        <w:rPr>
          <w:rFonts w:ascii="Verdana" w:hAnsi="Verdana"/>
          <w:sz w:val="24"/>
          <w:szCs w:val="24"/>
        </w:rPr>
        <w:t>days</w:t>
      </w:r>
      <w:proofErr w:type="gramEnd"/>
      <w:r w:rsidRPr="008323D1">
        <w:rPr>
          <w:rFonts w:ascii="Verdana" w:hAnsi="Verdana"/>
          <w:sz w:val="24"/>
          <w:szCs w:val="24"/>
        </w:rPr>
        <w:t xml:space="preserve"> leave can be carried over</w:t>
      </w:r>
      <w:r w:rsidR="008323D1">
        <w:rPr>
          <w:rFonts w:ascii="Verdana" w:hAnsi="Verdana"/>
          <w:sz w:val="24"/>
          <w:szCs w:val="24"/>
        </w:rPr>
        <w:t xml:space="preserve"> or anticipated</w:t>
      </w:r>
    </w:p>
    <w:p w14:paraId="591AD863" w14:textId="77777777" w:rsidR="00BF0E64" w:rsidRPr="008323D1" w:rsidRDefault="0019723D">
      <w:pPr>
        <w:pStyle w:val="Heading2"/>
        <w:rPr>
          <w:rFonts w:ascii="Verdana" w:hAnsi="Verdana"/>
          <w:color w:val="auto"/>
          <w:sz w:val="24"/>
          <w:szCs w:val="24"/>
        </w:rPr>
      </w:pPr>
      <w:r w:rsidRPr="008323D1">
        <w:rPr>
          <w:rFonts w:ascii="Verdana" w:hAnsi="Verdana"/>
          <w:color w:val="auto"/>
          <w:sz w:val="24"/>
          <w:szCs w:val="24"/>
        </w:rPr>
        <w:t>3. Sickness pay scheme</w:t>
      </w:r>
    </w:p>
    <w:p w14:paraId="75EC22A1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Generous sick pay allowance, increasing with length of service:</w:t>
      </w:r>
    </w:p>
    <w:p w14:paraId="7EF9846E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 xml:space="preserve">1st year: </w:t>
      </w:r>
      <w:proofErr w:type="gramStart"/>
      <w:r w:rsidRPr="008323D1">
        <w:rPr>
          <w:rFonts w:ascii="Verdana" w:hAnsi="Verdana"/>
          <w:sz w:val="24"/>
          <w:szCs w:val="24"/>
        </w:rPr>
        <w:t>1 month</w:t>
      </w:r>
      <w:proofErr w:type="gramEnd"/>
      <w:r w:rsidRPr="008323D1">
        <w:rPr>
          <w:rFonts w:ascii="Verdana" w:hAnsi="Verdana"/>
          <w:sz w:val="24"/>
          <w:szCs w:val="24"/>
        </w:rPr>
        <w:t xml:space="preserve"> full pay (+2 months half pay after 4 months’ service)</w:t>
      </w:r>
    </w:p>
    <w:p w14:paraId="455A593C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2nd year: 2 months full pay, 2 months half pay</w:t>
      </w:r>
    </w:p>
    <w:p w14:paraId="361E3494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3rd year: 4 months full pay, 4 months half pay</w:t>
      </w:r>
    </w:p>
    <w:p w14:paraId="3FD3ED2E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4th/5th year: 5 months full pay, 5 months half pay</w:t>
      </w:r>
    </w:p>
    <w:p w14:paraId="403EC844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After 5 years: 6 months full pay, 6 months half pay</w:t>
      </w:r>
    </w:p>
    <w:p w14:paraId="4395A847" w14:textId="77777777" w:rsidR="00BF0E64" w:rsidRPr="008323D1" w:rsidRDefault="0019723D">
      <w:pPr>
        <w:pStyle w:val="Heading2"/>
        <w:rPr>
          <w:rFonts w:ascii="Verdana" w:hAnsi="Verdana"/>
          <w:color w:val="auto"/>
          <w:sz w:val="24"/>
          <w:szCs w:val="24"/>
        </w:rPr>
      </w:pPr>
      <w:r w:rsidRPr="008323D1">
        <w:rPr>
          <w:rFonts w:ascii="Verdana" w:hAnsi="Verdana"/>
          <w:color w:val="auto"/>
          <w:sz w:val="24"/>
          <w:szCs w:val="24"/>
        </w:rPr>
        <w:t>4. Pay and grading</w:t>
      </w:r>
    </w:p>
    <w:p w14:paraId="5F6581E2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Incremental pay progression based on successful performance, usually paid annually</w:t>
      </w:r>
    </w:p>
    <w:p w14:paraId="5434AFFD" w14:textId="77777777" w:rsidR="00BF0E64" w:rsidRPr="008323D1" w:rsidRDefault="0019723D">
      <w:pPr>
        <w:pStyle w:val="Heading2"/>
        <w:rPr>
          <w:rFonts w:ascii="Verdana" w:hAnsi="Verdana"/>
          <w:color w:val="auto"/>
          <w:sz w:val="24"/>
          <w:szCs w:val="24"/>
        </w:rPr>
      </w:pPr>
      <w:r w:rsidRPr="008323D1">
        <w:rPr>
          <w:rFonts w:ascii="Verdana" w:hAnsi="Verdana"/>
          <w:color w:val="auto"/>
          <w:sz w:val="24"/>
          <w:szCs w:val="24"/>
        </w:rPr>
        <w:t>5. Equalities</w:t>
      </w:r>
    </w:p>
    <w:p w14:paraId="0450648A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Commitment to equality of opportunity and a diverse workforce</w:t>
      </w:r>
    </w:p>
    <w:p w14:paraId="1B2DBDA1" w14:textId="027FBD0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Protection against discrimination, with access to grievance procedures</w:t>
      </w:r>
    </w:p>
    <w:p w14:paraId="44D08582" w14:textId="77777777" w:rsidR="00BF0E64" w:rsidRPr="008323D1" w:rsidRDefault="0019723D">
      <w:pPr>
        <w:pStyle w:val="Heading2"/>
        <w:rPr>
          <w:rFonts w:ascii="Verdana" w:hAnsi="Verdana"/>
          <w:color w:val="auto"/>
          <w:sz w:val="24"/>
          <w:szCs w:val="24"/>
        </w:rPr>
      </w:pPr>
      <w:r w:rsidRPr="008323D1">
        <w:rPr>
          <w:rFonts w:ascii="Verdana" w:hAnsi="Verdana"/>
          <w:color w:val="auto"/>
          <w:sz w:val="24"/>
          <w:szCs w:val="24"/>
        </w:rPr>
        <w:t>6. Maternity, Parental, and Adoption Leave</w:t>
      </w:r>
    </w:p>
    <w:p w14:paraId="0E9E92AA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Up to 52 weeks maternity leave, with pay depending on service and earnings</w:t>
      </w:r>
    </w:p>
    <w:p w14:paraId="746D2D57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lastRenderedPageBreak/>
        <w:t>Paid parental/maternity support leave for partners/nominated carers</w:t>
      </w:r>
    </w:p>
    <w:p w14:paraId="1B715B8B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Adoption leave and pay, with levels depending on service and child’s age</w:t>
      </w:r>
    </w:p>
    <w:p w14:paraId="66D19D90" w14:textId="77777777" w:rsidR="00BF0E64" w:rsidRPr="008323D1" w:rsidRDefault="0019723D">
      <w:pPr>
        <w:pStyle w:val="Heading2"/>
        <w:rPr>
          <w:rFonts w:ascii="Verdana" w:hAnsi="Verdana"/>
          <w:color w:val="auto"/>
          <w:sz w:val="24"/>
          <w:szCs w:val="24"/>
        </w:rPr>
      </w:pPr>
      <w:r w:rsidRPr="008323D1">
        <w:rPr>
          <w:rFonts w:ascii="Verdana" w:hAnsi="Verdana"/>
          <w:color w:val="auto"/>
          <w:sz w:val="24"/>
          <w:szCs w:val="24"/>
        </w:rPr>
        <w:t>Wellbeing &amp; Health Support</w:t>
      </w:r>
    </w:p>
    <w:p w14:paraId="129694C0" w14:textId="7983788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24-hour employee helpline via Workplace Options, offering counselling, coaching, and seminars</w:t>
      </w:r>
    </w:p>
    <w:p w14:paraId="35D551C2" w14:textId="43B3CA18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Occupational health services for assessments and advice</w:t>
      </w:r>
    </w:p>
    <w:p w14:paraId="53AE484E" w14:textId="635CC678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Discounted fitness facilities and access to cycle schemes</w:t>
      </w:r>
    </w:p>
    <w:p w14:paraId="6018C774" w14:textId="77777777" w:rsidR="00BF0E64" w:rsidRPr="008323D1" w:rsidRDefault="0019723D">
      <w:pPr>
        <w:pStyle w:val="Heading2"/>
        <w:rPr>
          <w:rFonts w:ascii="Verdana" w:hAnsi="Verdana"/>
          <w:color w:val="auto"/>
          <w:sz w:val="24"/>
          <w:szCs w:val="24"/>
        </w:rPr>
      </w:pPr>
      <w:r w:rsidRPr="008323D1">
        <w:rPr>
          <w:rFonts w:ascii="Verdana" w:hAnsi="Verdana"/>
          <w:color w:val="auto"/>
          <w:sz w:val="24"/>
          <w:szCs w:val="24"/>
        </w:rPr>
        <w:t>Financial Benefits</w:t>
      </w:r>
    </w:p>
    <w:p w14:paraId="31A8954B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Local Government Pension Scheme (LGPS):</w:t>
      </w:r>
    </w:p>
    <w:p w14:paraId="2B742428" w14:textId="7936DBEE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Defined benefit scheme based on career average salary</w:t>
      </w:r>
    </w:p>
    <w:p w14:paraId="219BD811" w14:textId="7BE816F1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Employer contribution rate: 22.5%</w:t>
      </w:r>
    </w:p>
    <w:p w14:paraId="72BCCD3A" w14:textId="48A040B5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Inflation protection and generous ill-health/death benefits</w:t>
      </w:r>
    </w:p>
    <w:p w14:paraId="501A2E18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Extras Discounts:</w:t>
      </w:r>
    </w:p>
    <w:p w14:paraId="17672AA9" w14:textId="46DF3459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Save up to 15% on gift cards for major retailers</w:t>
      </w:r>
    </w:p>
    <w:p w14:paraId="6BDC43FF" w14:textId="77777777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bYond Card:</w:t>
      </w:r>
    </w:p>
    <w:p w14:paraId="7C298D16" w14:textId="11C508E0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Prepaid card offering up to 15% cashback at 70+ retailers</w:t>
      </w:r>
    </w:p>
    <w:p w14:paraId="61168425" w14:textId="4EF22D73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Potential to earn up to £500 cashback annually (note: £5 annual fee applies)</w:t>
      </w:r>
    </w:p>
    <w:p w14:paraId="37D862B9" w14:textId="77777777" w:rsidR="00BF0E64" w:rsidRPr="008323D1" w:rsidRDefault="0019723D">
      <w:pPr>
        <w:pStyle w:val="Heading2"/>
        <w:rPr>
          <w:rFonts w:ascii="Verdana" w:hAnsi="Verdana"/>
          <w:color w:val="auto"/>
          <w:sz w:val="24"/>
          <w:szCs w:val="24"/>
        </w:rPr>
      </w:pPr>
      <w:r w:rsidRPr="008323D1">
        <w:rPr>
          <w:rFonts w:ascii="Verdana" w:hAnsi="Verdana"/>
          <w:color w:val="auto"/>
          <w:sz w:val="24"/>
          <w:szCs w:val="24"/>
        </w:rPr>
        <w:t>Learning &amp; Development</w:t>
      </w:r>
    </w:p>
    <w:p w14:paraId="03502089" w14:textId="3BC677D5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Access to Learn Ealing courses and a growing library of online training</w:t>
      </w:r>
    </w:p>
    <w:p w14:paraId="33FCECA1" w14:textId="47F0052A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Support for career development and appraisal conversations</w:t>
      </w:r>
    </w:p>
    <w:p w14:paraId="090EB390" w14:textId="77777777" w:rsidR="00BF0E64" w:rsidRPr="008323D1" w:rsidRDefault="0019723D">
      <w:pPr>
        <w:pStyle w:val="Heading2"/>
        <w:rPr>
          <w:rFonts w:ascii="Verdana" w:hAnsi="Verdana"/>
          <w:color w:val="auto"/>
          <w:sz w:val="24"/>
          <w:szCs w:val="24"/>
        </w:rPr>
      </w:pPr>
      <w:r w:rsidRPr="008323D1">
        <w:rPr>
          <w:rFonts w:ascii="Verdana" w:hAnsi="Verdana"/>
          <w:color w:val="auto"/>
          <w:sz w:val="24"/>
          <w:szCs w:val="24"/>
        </w:rPr>
        <w:t>Perks &amp; Discounts</w:t>
      </w:r>
    </w:p>
    <w:p w14:paraId="140B41FA" w14:textId="5E02ED7B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Up to 20% discounts at local shops, restaurants, and cultural venues</w:t>
      </w:r>
    </w:p>
    <w:p w14:paraId="0EEEE32C" w14:textId="315D5DA1" w:rsidR="00BF0E64" w:rsidRPr="008323D1" w:rsidRDefault="0019723D">
      <w:pPr>
        <w:rPr>
          <w:rFonts w:ascii="Verdana" w:hAnsi="Verdana"/>
          <w:sz w:val="24"/>
          <w:szCs w:val="24"/>
        </w:rPr>
      </w:pPr>
      <w:r w:rsidRPr="008323D1">
        <w:rPr>
          <w:rFonts w:ascii="Verdana" w:hAnsi="Verdana"/>
          <w:sz w:val="24"/>
          <w:szCs w:val="24"/>
        </w:rPr>
        <w:t>Nationwide discounts on products and experiences</w:t>
      </w:r>
    </w:p>
    <w:p w14:paraId="7D8DD02B" w14:textId="65DDAA13" w:rsidR="00BF0E64" w:rsidRPr="008323D1" w:rsidRDefault="0019723D">
      <w:pPr>
        <w:rPr>
          <w:rFonts w:ascii="Verdana" w:hAnsi="Verdana"/>
          <w:sz w:val="24"/>
          <w:szCs w:val="24"/>
        </w:rPr>
      </w:pPr>
      <w:proofErr w:type="gramStart"/>
      <w:r w:rsidRPr="008323D1">
        <w:rPr>
          <w:rFonts w:ascii="Verdana" w:hAnsi="Verdana"/>
          <w:sz w:val="24"/>
          <w:szCs w:val="24"/>
        </w:rPr>
        <w:t>“Try before you bike”</w:t>
      </w:r>
      <w:proofErr w:type="gramEnd"/>
      <w:r w:rsidRPr="008323D1">
        <w:rPr>
          <w:rFonts w:ascii="Verdana" w:hAnsi="Verdana"/>
          <w:sz w:val="24"/>
          <w:szCs w:val="24"/>
        </w:rPr>
        <w:t xml:space="preserve"> scheme and car club access</w:t>
      </w:r>
    </w:p>
    <w:sectPr w:rsidR="00BF0E64" w:rsidRPr="008323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9372992">
    <w:abstractNumId w:val="8"/>
  </w:num>
  <w:num w:numId="2" w16cid:durableId="1581135873">
    <w:abstractNumId w:val="6"/>
  </w:num>
  <w:num w:numId="3" w16cid:durableId="781538767">
    <w:abstractNumId w:val="5"/>
  </w:num>
  <w:num w:numId="4" w16cid:durableId="797530096">
    <w:abstractNumId w:val="4"/>
  </w:num>
  <w:num w:numId="5" w16cid:durableId="2973224">
    <w:abstractNumId w:val="7"/>
  </w:num>
  <w:num w:numId="6" w16cid:durableId="2044472510">
    <w:abstractNumId w:val="3"/>
  </w:num>
  <w:num w:numId="7" w16cid:durableId="1630627391">
    <w:abstractNumId w:val="2"/>
  </w:num>
  <w:num w:numId="8" w16cid:durableId="266620487">
    <w:abstractNumId w:val="1"/>
  </w:num>
  <w:num w:numId="9" w16cid:durableId="56237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23D"/>
    <w:rsid w:val="0029639D"/>
    <w:rsid w:val="00305C3D"/>
    <w:rsid w:val="00326F90"/>
    <w:rsid w:val="008323D1"/>
    <w:rsid w:val="008E6001"/>
    <w:rsid w:val="00A92D7B"/>
    <w:rsid w:val="00AA1D8D"/>
    <w:rsid w:val="00B47730"/>
    <w:rsid w:val="00BF0E6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557993"/>
  <w14:defaultImageDpi w14:val="300"/>
  <w15:docId w15:val="{AF216787-2808-423E-B344-32AE58B3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1922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Manher Ubhi</cp:lastModifiedBy>
  <cp:revision>3</cp:revision>
  <dcterms:created xsi:type="dcterms:W3CDTF">2025-10-13T12:04:00Z</dcterms:created>
  <dcterms:modified xsi:type="dcterms:W3CDTF">2025-10-13T12:04:00Z</dcterms:modified>
  <cp:category/>
</cp:coreProperties>
</file>